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D95F8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July 14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7B70A7">
        <w:rPr>
          <w:rFonts w:asciiTheme="majorHAnsi" w:hAnsiTheme="majorHAnsi" w:cstheme="majorHAnsi"/>
          <w:kern w:val="28"/>
        </w:rPr>
        <w:t>June 9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7B70A7">
        <w:rPr>
          <w:rFonts w:asciiTheme="majorHAnsi" w:hAnsiTheme="majorHAnsi" w:cstheme="majorHAnsi"/>
          <w:kern w:val="28"/>
        </w:rPr>
        <w:t>approval July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F11074" w:rsidRDefault="00F11074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7E090F">
        <w:rPr>
          <w:rFonts w:asciiTheme="majorHAnsi" w:hAnsiTheme="majorHAnsi" w:cstheme="majorHAnsi"/>
          <w:kern w:val="28"/>
        </w:rPr>
        <w:t>Discuss Hiring Creighton Ambulance Drivers on transports from Creighton Avera Hospital to other</w:t>
      </w:r>
      <w:r w:rsidR="007E090F">
        <w:rPr>
          <w:rFonts w:asciiTheme="majorHAnsi" w:hAnsiTheme="majorHAnsi" w:cstheme="majorHAnsi"/>
          <w:kern w:val="28"/>
        </w:rPr>
        <w:t xml:space="preserve"> </w:t>
      </w:r>
      <w:r w:rsidRPr="007E090F">
        <w:rPr>
          <w:rFonts w:asciiTheme="majorHAnsi" w:hAnsiTheme="majorHAnsi" w:cstheme="majorHAnsi"/>
          <w:kern w:val="28"/>
        </w:rPr>
        <w:t>Hospitals (Action Item)</w:t>
      </w:r>
    </w:p>
    <w:p w:rsidR="00D10FC6" w:rsidRPr="007E090F" w:rsidRDefault="00D10FC6" w:rsidP="00D10FC6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A7" w:rsidRDefault="007B70A7">
      <w:r>
        <w:separator/>
      </w:r>
    </w:p>
  </w:endnote>
  <w:endnote w:type="continuationSeparator" w:id="0">
    <w:p w:rsidR="007B70A7" w:rsidRDefault="007B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A7" w:rsidRDefault="007B70A7">
      <w:r>
        <w:separator/>
      </w:r>
    </w:p>
  </w:footnote>
  <w:footnote w:type="continuationSeparator" w:id="0">
    <w:p w:rsidR="007B70A7" w:rsidRDefault="007B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62548"/>
      <w:docPartObj>
        <w:docPartGallery w:val="Watermarks"/>
        <w:docPartUnique/>
      </w:docPartObj>
    </w:sdtPr>
    <w:sdtContent>
      <w:p w:rsidR="007B70A7" w:rsidRDefault="007B70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625F-FCE2-40E4-B963-398A1D8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5</cp:revision>
  <cp:lastPrinted>2022-06-08T12:46:00Z</cp:lastPrinted>
  <dcterms:created xsi:type="dcterms:W3CDTF">2022-06-10T14:58:00Z</dcterms:created>
  <dcterms:modified xsi:type="dcterms:W3CDTF">2022-06-10T18:52:00Z</dcterms:modified>
</cp:coreProperties>
</file>